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0"/>
        <w:keepNext/>
        <w:keepLines/>
        <w:pageBreakBefore w:val="0"/>
        <w:tabs>
          <w:tab w:val="right" w:pos="9639"/>
        </w:tabs>
        <w:kinsoku/>
        <w:wordWrap/>
        <w:topLinePunct w:val="0"/>
        <w:bidi w:val="0"/>
        <w:spacing w:after="0"/>
        <w:rPr>
          <w:b/>
          <w:sz w:val="24"/>
          <w:lang w:eastAsia="ko-KR"/>
        </w:rPr>
      </w:pPr>
      <w:bookmarkStart w:id="0" w:name="_Hlt449016246"/>
      <w:bookmarkEnd w:id="0"/>
      <w:bookmarkStart w:id="1" w:name="_Hlt450066087"/>
      <w:bookmarkEnd w:id="1"/>
      <w:bookmarkStart w:id="2" w:name="_Hlt450039480"/>
      <w:bookmarkEnd w:id="2"/>
      <w:bookmarkStart w:id="3" w:name="_Hlt450066085"/>
      <w:bookmarkEnd w:id="3"/>
      <w:bookmarkStart w:id="4" w:name="_Hlt448930105"/>
      <w:bookmarkEnd w:id="4"/>
      <w:bookmarkStart w:id="5" w:name="_Hlt450051172"/>
      <w:bookmarkEnd w:id="5"/>
      <w:bookmarkStart w:id="6" w:name="OLE_LINK15"/>
      <w:r>
        <w:rPr>
          <w:rFonts w:cs="Arial"/>
          <w:b/>
          <w:bCs/>
          <w:sz w:val="24"/>
        </w:rPr>
        <w:t>3GPP TSG RAN Meeting #</w:t>
      </w:r>
      <w:r>
        <w:rPr>
          <w:rFonts w:cs="Arial"/>
          <w:b/>
          <w:bCs/>
          <w:sz w:val="24"/>
          <w:lang w:eastAsia="zh-TW"/>
        </w:rPr>
        <w:t>10</w:t>
      </w:r>
      <w:r>
        <w:rPr>
          <w:rFonts w:hint="eastAsia" w:cs="Arial"/>
          <w:b/>
          <w:bCs/>
          <w:sz w:val="24"/>
          <w:lang w:val="en-US" w:eastAsia="zh-CN"/>
        </w:rPr>
        <w:t>5</w:t>
      </w:r>
      <w:r>
        <w:rPr>
          <w:b/>
          <w:sz w:val="24"/>
        </w:rPr>
        <w:tab/>
      </w:r>
      <w:r>
        <w:rPr>
          <w:rFonts w:hint="eastAsia" w:cs="Arial"/>
          <w:b/>
          <w:bCs/>
          <w:sz w:val="24"/>
        </w:rPr>
        <w:t>RP-242012</w:t>
      </w:r>
    </w:p>
    <w:p>
      <w:pPr>
        <w:pStyle w:val="33"/>
        <w:keepNext/>
        <w:keepLines/>
        <w:pageBreakBefore w:val="0"/>
        <w:tabs>
          <w:tab w:val="right" w:pos="9638"/>
        </w:tabs>
        <w:kinsoku/>
        <w:wordWrap/>
        <w:topLinePunct w:val="0"/>
        <w:bidi w:val="0"/>
        <w:rPr>
          <w:rFonts w:cs="Arial"/>
          <w:bCs/>
          <w:sz w:val="24"/>
          <w:lang w:eastAsia="zh-TW"/>
        </w:rPr>
      </w:pPr>
      <w:r>
        <w:rPr>
          <w:rFonts w:ascii="Arial" w:hAnsi="Arial" w:eastAsia="等线" w:cs="Times New Roman"/>
          <w:b/>
          <w:sz w:val="24"/>
        </w:rPr>
        <w:t>Melbourne, Australia</w:t>
      </w:r>
      <w:r>
        <w:rPr>
          <w:rFonts w:cs="Arial"/>
          <w:bCs/>
          <w:sz w:val="24"/>
        </w:rPr>
        <w:t xml:space="preserve">, </w:t>
      </w:r>
      <w:r>
        <w:rPr>
          <w:rFonts w:ascii="Arial" w:hAnsi="Arial" w:eastAsia="等线" w:cs="Times New Roman"/>
          <w:b/>
          <w:sz w:val="24"/>
        </w:rPr>
        <w:t>September 9-12</w:t>
      </w:r>
      <w:r>
        <w:rPr>
          <w:rFonts w:cs="Arial"/>
          <w:bCs/>
          <w:sz w:val="24"/>
        </w:rPr>
        <w:t>, 2024</w:t>
      </w:r>
    </w:p>
    <w:bookmarkEnd w:id="6"/>
    <w:p>
      <w:pPr>
        <w:pStyle w:val="33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color w:val="4472C4"/>
          <w:sz w:val="22"/>
        </w:rPr>
        <w:br w:type="textWrapping"/>
      </w:r>
    </w:p>
    <w:p>
      <w:pPr>
        <w:spacing w:after="60"/>
        <w:ind w:left="1985" w:hanging="1985"/>
        <w:rPr>
          <w:rFonts w:ascii="Arial" w:hAnsi="Arial" w:cs="Arial"/>
          <w:b/>
          <w:color w:val="auto"/>
        </w:rPr>
      </w:pPr>
      <w:r>
        <w:rPr>
          <w:rFonts w:ascii="Arial" w:hAnsi="Arial" w:cs="Arial"/>
          <w:b/>
          <w:color w:val="auto"/>
        </w:rPr>
        <w:t>Title:</w:t>
      </w:r>
      <w:r>
        <w:rPr>
          <w:rFonts w:ascii="Arial" w:hAnsi="Arial" w:cs="Arial"/>
          <w:b/>
          <w:color w:val="auto"/>
        </w:rPr>
        <w:tab/>
      </w:r>
      <w:r>
        <w:rPr>
          <w:rFonts w:ascii="Arial" w:hAnsi="Arial" w:cs="Arial"/>
          <w:b/>
          <w:color w:val="auto"/>
        </w:rPr>
        <w:t>Presentation of Report to TSG:</w:t>
      </w:r>
      <w:r>
        <w:rPr>
          <w:rFonts w:hint="eastAsia" w:ascii="Arial" w:hAnsi="Arial" w:eastAsia="宋体" w:cs="Arial"/>
          <w:b/>
          <w:color w:val="auto"/>
          <w:lang w:val="en-US" w:eastAsia="zh-CN"/>
        </w:rPr>
        <w:t xml:space="preserve"> 38.908 Version 1.0.0</w:t>
      </w:r>
      <w:r>
        <w:rPr>
          <w:rFonts w:ascii="Arial" w:hAnsi="Arial" w:cs="Arial"/>
          <w:b/>
          <w:color w:val="auto"/>
        </w:rPr>
        <w:br w:type="textWrapping"/>
      </w:r>
    </w:p>
    <w:p>
      <w:pPr>
        <w:spacing w:after="60"/>
        <w:ind w:left="1985" w:hanging="1985"/>
        <w:rPr>
          <w:rFonts w:hint="default" w:ascii="Arial" w:hAnsi="Arial" w:eastAsia="宋体" w:cs="Arial"/>
          <w:b/>
          <w:color w:val="auto"/>
          <w:lang w:val="en-US" w:eastAsia="zh-CN"/>
        </w:rPr>
      </w:pPr>
      <w:r>
        <w:rPr>
          <w:rFonts w:ascii="Arial" w:hAnsi="Arial" w:cs="Arial"/>
          <w:b/>
          <w:color w:val="auto"/>
        </w:rPr>
        <w:t>Source:</w:t>
      </w:r>
      <w:r>
        <w:rPr>
          <w:rFonts w:ascii="Arial" w:hAnsi="Arial" w:cs="Arial"/>
          <w:b/>
          <w:color w:val="auto"/>
        </w:rPr>
        <w:tab/>
      </w:r>
      <w:r>
        <w:rPr>
          <w:rFonts w:hint="eastAsia" w:ascii="Arial" w:hAnsi="Arial" w:eastAsia="宋体" w:cs="Arial"/>
          <w:b/>
          <w:color w:val="auto"/>
          <w:lang w:val="en-US" w:eastAsia="zh-CN"/>
        </w:rPr>
        <w:t>ZTE Corporation</w:t>
      </w:r>
    </w:p>
    <w:p>
      <w:pPr>
        <w:spacing w:after="60"/>
        <w:ind w:left="1985" w:hanging="1985"/>
        <w:rPr>
          <w:rFonts w:ascii="Arial" w:hAnsi="Arial" w:cs="Arial"/>
          <w:b/>
          <w:color w:val="auto"/>
        </w:rPr>
      </w:pPr>
    </w:p>
    <w:p>
      <w:pPr>
        <w:spacing w:after="60"/>
        <w:ind w:left="1985" w:hanging="1985"/>
        <w:rPr>
          <w:rFonts w:hint="default" w:ascii="Arial" w:hAnsi="Arial" w:eastAsia="宋体" w:cs="Arial"/>
          <w:b/>
          <w:color w:val="auto"/>
          <w:lang w:val="en-US" w:eastAsia="zh-CN"/>
        </w:rPr>
      </w:pPr>
      <w:r>
        <w:rPr>
          <w:rFonts w:ascii="Arial" w:hAnsi="Arial" w:cs="Arial"/>
          <w:b/>
          <w:color w:val="auto"/>
        </w:rPr>
        <w:t>Agenda item:</w:t>
      </w:r>
      <w:r>
        <w:rPr>
          <w:rFonts w:ascii="Arial" w:hAnsi="Arial" w:cs="Arial"/>
          <w:b/>
          <w:color w:val="auto"/>
        </w:rPr>
        <w:tab/>
      </w:r>
      <w:r>
        <w:rPr>
          <w:rFonts w:hint="eastAsia" w:ascii="Arial" w:hAnsi="Arial" w:eastAsia="宋体" w:cs="Arial"/>
          <w:b/>
          <w:color w:val="auto"/>
          <w:lang w:val="en-US" w:eastAsia="zh-CN"/>
        </w:rPr>
        <w:t>9.3.4.2</w:t>
      </w:r>
    </w:p>
    <w:p>
      <w:pPr>
        <w:spacing w:after="60"/>
        <w:ind w:left="1985" w:hanging="1985"/>
        <w:rPr>
          <w:rFonts w:ascii="Arial" w:hAnsi="Arial" w:cs="Arial"/>
          <w:b/>
          <w:color w:val="auto"/>
        </w:rPr>
      </w:pPr>
      <w:r>
        <w:rPr>
          <w:rFonts w:ascii="Arial" w:hAnsi="Arial" w:cs="Arial"/>
          <w:b/>
          <w:color w:val="auto"/>
        </w:rPr>
        <w:t>Release:</w:t>
      </w:r>
      <w:r>
        <w:rPr>
          <w:rFonts w:ascii="Arial" w:hAnsi="Arial" w:cs="Arial"/>
          <w:b/>
          <w:color w:val="auto"/>
        </w:rPr>
        <w:tab/>
      </w:r>
      <w:r>
        <w:rPr>
          <w:rFonts w:ascii="Arial" w:hAnsi="Arial" w:cs="Arial"/>
          <w:b/>
          <w:color w:val="auto"/>
        </w:rPr>
        <w:t>Rel-</w:t>
      </w:r>
      <w:r>
        <w:rPr>
          <w:rFonts w:hint="eastAsia" w:ascii="Arial" w:hAnsi="Arial" w:eastAsia="宋体" w:cs="Arial"/>
          <w:b/>
          <w:color w:val="auto"/>
          <w:lang w:val="en-US" w:eastAsia="zh-CN"/>
        </w:rPr>
        <w:t>19</w:t>
      </w:r>
    </w:p>
    <w:p>
      <w:pPr>
        <w:spacing w:after="60"/>
        <w:ind w:left="1985" w:hanging="1985"/>
        <w:rPr>
          <w:rFonts w:ascii="Arial" w:hAnsi="Arial" w:cs="Arial"/>
          <w:b/>
          <w:color w:val="auto"/>
        </w:rPr>
      </w:pPr>
      <w:r>
        <w:rPr>
          <w:rFonts w:ascii="Arial" w:hAnsi="Arial" w:cs="Arial"/>
          <w:b/>
          <w:color w:val="auto"/>
        </w:rPr>
        <w:t>Work Item:</w:t>
      </w:r>
      <w:r>
        <w:rPr>
          <w:rFonts w:ascii="Arial" w:hAnsi="Arial" w:cs="Arial"/>
          <w:b/>
          <w:color w:val="auto"/>
        </w:rPr>
        <w:tab/>
      </w:r>
      <w:bookmarkStart w:id="9" w:name="_GoBack"/>
      <w:bookmarkStart w:id="7" w:name="OLE_LINK214"/>
      <w:bookmarkStart w:id="8" w:name="OLE_LINK215"/>
      <w:r>
        <w:rPr>
          <w:rFonts w:hint="eastAsia" w:ascii="Arial" w:hAnsi="Arial" w:eastAsia="宋体" w:cs="Arial"/>
          <w:b/>
          <w:color w:val="auto"/>
          <w:lang w:val="en-US" w:eastAsia="zh-CN"/>
        </w:rPr>
        <w:t>NR_BS_RF_req_evo</w:t>
      </w:r>
      <w:bookmarkEnd w:id="9"/>
      <w:bookmarkEnd w:id="7"/>
      <w:bookmarkEnd w:id="8"/>
    </w:p>
    <w:p>
      <w:pPr>
        <w:spacing w:after="60"/>
        <w:ind w:left="1985" w:hanging="1985"/>
        <w:rPr>
          <w:rFonts w:hint="default" w:ascii="Arial" w:hAnsi="Arial" w:eastAsia="宋体" w:cs="Arial"/>
          <w:b/>
          <w:color w:val="auto"/>
          <w:lang w:val="en-US" w:eastAsia="zh-CN"/>
        </w:rPr>
      </w:pPr>
      <w:r>
        <w:rPr>
          <w:rFonts w:ascii="Arial" w:hAnsi="Arial" w:cs="Arial"/>
          <w:b/>
          <w:color w:val="auto"/>
        </w:rPr>
        <w:t>Responsible WG:</w:t>
      </w:r>
      <w:r>
        <w:rPr>
          <w:rFonts w:ascii="Arial" w:hAnsi="Arial" w:cs="Arial"/>
          <w:b/>
          <w:color w:val="auto"/>
        </w:rPr>
        <w:tab/>
      </w:r>
      <w:r>
        <w:rPr>
          <w:rFonts w:hint="eastAsia" w:ascii="Arial" w:hAnsi="Arial" w:eastAsia="宋体" w:cs="Arial"/>
          <w:b/>
          <w:color w:val="auto"/>
          <w:lang w:val="en-US" w:eastAsia="zh-CN"/>
        </w:rPr>
        <w:t>RAN4</w:t>
      </w:r>
    </w:p>
    <w:p>
      <w:pPr>
        <w:spacing w:after="60"/>
        <w:ind w:left="1985" w:hanging="1985"/>
        <w:rPr>
          <w:rFonts w:ascii="Arial" w:hAnsi="Arial" w:cs="Arial"/>
          <w:b/>
          <w:color w:val="auto"/>
        </w:rPr>
      </w:pPr>
    </w:p>
    <w:p>
      <w:pPr>
        <w:spacing w:after="60"/>
        <w:ind w:left="1985" w:hanging="1985"/>
        <w:rPr>
          <w:rFonts w:hint="default" w:ascii="Arial" w:hAnsi="Arial" w:eastAsia="宋体" w:cs="Arial"/>
          <w:bCs/>
          <w:color w:val="auto"/>
          <w:lang w:val="en-US" w:eastAsia="zh-CN"/>
        </w:rPr>
      </w:pPr>
      <w:r>
        <w:rPr>
          <w:rFonts w:ascii="Arial" w:hAnsi="Arial" w:cs="Arial"/>
          <w:b/>
          <w:color w:val="auto"/>
        </w:rPr>
        <w:t>Document for:</w:t>
      </w:r>
      <w:r>
        <w:rPr>
          <w:rFonts w:ascii="Arial" w:hAnsi="Arial" w:cs="Arial"/>
          <w:b/>
          <w:color w:val="auto"/>
        </w:rPr>
        <w:tab/>
      </w:r>
      <w:r>
        <w:rPr>
          <w:rFonts w:hint="eastAsia" w:ascii="Arial" w:hAnsi="Arial" w:eastAsia="宋体" w:cs="Arial"/>
          <w:b/>
          <w:color w:val="auto"/>
          <w:lang w:val="en-US" w:eastAsia="zh-CN"/>
        </w:rPr>
        <w:t>Information</w:t>
      </w:r>
    </w:p>
    <w:p>
      <w:pPr>
        <w:tabs>
          <w:tab w:val="left" w:pos="3119"/>
        </w:tabs>
        <w:rPr>
          <w:b/>
          <w:sz w:val="24"/>
        </w:rPr>
      </w:pPr>
    </w:p>
    <w:p>
      <w:pPr>
        <w:pBdr>
          <w:top w:val="single" w:color="auto" w:sz="4" w:space="1"/>
        </w:pBdr>
        <w:tabs>
          <w:tab w:val="left" w:pos="3119"/>
        </w:tabs>
        <w:rPr>
          <w:rFonts w:hint="eastAsia" w:ascii="Arial" w:hAnsi="Arial" w:cs="Arial"/>
          <w:sz w:val="20"/>
          <w:szCs w:val="22"/>
          <w:lang w:val="en-US" w:eastAsia="zh-CN"/>
        </w:rPr>
      </w:pPr>
      <w:r>
        <w:rPr>
          <w:b/>
          <w:sz w:val="24"/>
        </w:rPr>
        <w:t>Abstract of document:</w:t>
      </w:r>
    </w:p>
    <w:p>
      <w:pPr>
        <w:rPr>
          <w:rFonts w:hint="default" w:ascii="Arial" w:hAnsi="Arial" w:cs="Arial"/>
          <w:sz w:val="20"/>
          <w:szCs w:val="22"/>
          <w:lang w:val="en-US" w:eastAsia="zh-CN"/>
        </w:rPr>
      </w:pPr>
      <w:r>
        <w:rPr>
          <w:rFonts w:ascii="Arial" w:hAnsi="Arial" w:cs="Arial"/>
          <w:sz w:val="20"/>
          <w:szCs w:val="22"/>
        </w:rPr>
        <w:t>The present document</w:t>
      </w:r>
      <w:r>
        <w:rPr>
          <w:rFonts w:hint="eastAsia" w:ascii="Arial" w:hAnsi="Arial" w:eastAsia="宋体" w:cs="Arial"/>
          <w:sz w:val="20"/>
          <w:szCs w:val="22"/>
          <w:lang w:val="en-US" w:eastAsia="zh-CN"/>
        </w:rPr>
        <w:t xml:space="preserve"> summarizes the study of</w:t>
      </w:r>
      <w:r>
        <w:rPr>
          <w:rFonts w:hint="eastAsia" w:ascii="Arial" w:hAnsi="Arial" w:cs="Arial"/>
          <w:sz w:val="20"/>
          <w:szCs w:val="22"/>
          <w:lang w:val="en-US" w:eastAsia="zh-CN"/>
        </w:rPr>
        <w:t xml:space="preserve"> the background on new BS expected EIRP mask requirement for band n104 for protection of fixed satellite service (FSS) UL within 6425-7125MHz and the conformance testing method for the measurement of BS expected EIRP mask including test beams, weighting factors, measurement step size, measurement uncertainty etc. 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rFonts w:hint="eastAsia" w:eastAsia="宋体"/>
          <w:b/>
          <w:sz w:val="24"/>
          <w:lang w:val="en-US" w:eastAsia="zh-CN"/>
        </w:rPr>
        <w:t>TSG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 :</w:t>
      </w:r>
    </w:p>
    <w:p>
      <w:pPr>
        <w:tabs>
          <w:tab w:val="left" w:pos="3119"/>
        </w:tabs>
        <w:rPr>
          <w:color w:val="0000FF"/>
          <w:sz w:val="24"/>
        </w:rPr>
      </w:pPr>
      <w:r>
        <w:rPr>
          <w:rFonts w:ascii="Arial" w:hAnsi="Arial" w:cs="Arial"/>
          <w:sz w:val="21"/>
          <w:szCs w:val="22"/>
        </w:rPr>
        <w:t>The document is presented for the first time to TSG RAN.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>
      <w:pPr>
        <w:tabs>
          <w:tab w:val="left" w:pos="3119"/>
        </w:tabs>
        <w:rPr>
          <w:rFonts w:hint="default" w:ascii="Arial" w:hAnsi="Arial" w:cs="Arial"/>
          <w:sz w:val="21"/>
          <w:szCs w:val="22"/>
          <w:lang w:val="en-US" w:eastAsia="zh-CN"/>
        </w:rPr>
      </w:pPr>
      <w:r>
        <w:rPr>
          <w:rFonts w:hint="eastAsia" w:ascii="Arial" w:hAnsi="Arial" w:cs="Arial"/>
          <w:sz w:val="21"/>
          <w:szCs w:val="22"/>
          <w:lang w:val="en-US" w:eastAsia="zh-CN"/>
        </w:rPr>
        <w:t>None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>
      <w:pPr>
        <w:tabs>
          <w:tab w:val="left" w:pos="3119"/>
        </w:tabs>
        <w:rPr>
          <w:rFonts w:hint="default" w:ascii="Arial" w:hAnsi="Arial" w:cs="Arial"/>
          <w:sz w:val="21"/>
          <w:szCs w:val="22"/>
          <w:lang w:val="en-US" w:eastAsia="zh-CN"/>
        </w:rPr>
      </w:pPr>
      <w:r>
        <w:rPr>
          <w:rFonts w:hint="eastAsia" w:ascii="Arial" w:hAnsi="Arial" w:cs="Arial"/>
          <w:sz w:val="21"/>
          <w:szCs w:val="22"/>
          <w:lang w:val="en-US" w:eastAsia="zh-CN"/>
        </w:rPr>
        <w:t>None</w:t>
      </w:r>
    </w:p>
    <w:p>
      <w:pPr>
        <w:tabs>
          <w:tab w:val="left" w:pos="3119"/>
        </w:tabs>
        <w:rPr>
          <w:b/>
          <w:sz w:val="24"/>
        </w:rPr>
      </w:pPr>
    </w:p>
    <w:p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2015-02-01: more information added to the header</w:t>
      </w:r>
    </w:p>
    <w:p>
      <w:pPr>
        <w:tabs>
          <w:tab w:val="left" w:pos="3119"/>
        </w:tabs>
        <w:spacing w:after="0"/>
        <w:rPr>
          <w:sz w:val="16"/>
          <w:szCs w:val="16"/>
        </w:rPr>
      </w:pPr>
    </w:p>
    <w:sectPr>
      <w:pgSz w:w="11898" w:h="16827"/>
      <w:pgMar w:top="1416" w:right="1133" w:bottom="1133" w:left="1133" w:header="850" w:footer="34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doNotDisplayPageBoundaries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attachedTemplate r:id="rId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28D"/>
    <w:rsid w:val="000F7ECB"/>
    <w:rsid w:val="00201520"/>
    <w:rsid w:val="00222D66"/>
    <w:rsid w:val="002B09A1"/>
    <w:rsid w:val="0045428D"/>
    <w:rsid w:val="005B4293"/>
    <w:rsid w:val="00CC358C"/>
    <w:rsid w:val="00DC278D"/>
    <w:rsid w:val="011E3CE2"/>
    <w:rsid w:val="014C132E"/>
    <w:rsid w:val="018B2121"/>
    <w:rsid w:val="019276A6"/>
    <w:rsid w:val="02443AC4"/>
    <w:rsid w:val="028A203B"/>
    <w:rsid w:val="0450023A"/>
    <w:rsid w:val="04AE1654"/>
    <w:rsid w:val="04E90364"/>
    <w:rsid w:val="06436553"/>
    <w:rsid w:val="06657D8C"/>
    <w:rsid w:val="06A22955"/>
    <w:rsid w:val="089555FD"/>
    <w:rsid w:val="09385CEE"/>
    <w:rsid w:val="0A2C0C06"/>
    <w:rsid w:val="0BAC05B3"/>
    <w:rsid w:val="0D7B0E03"/>
    <w:rsid w:val="0E4D7882"/>
    <w:rsid w:val="0F1E2159"/>
    <w:rsid w:val="0F2A5EAE"/>
    <w:rsid w:val="0FCF68E2"/>
    <w:rsid w:val="102A464C"/>
    <w:rsid w:val="10624D6F"/>
    <w:rsid w:val="11196DCE"/>
    <w:rsid w:val="11627900"/>
    <w:rsid w:val="1261434B"/>
    <w:rsid w:val="12714ACF"/>
    <w:rsid w:val="145A1AF2"/>
    <w:rsid w:val="15333622"/>
    <w:rsid w:val="155531FD"/>
    <w:rsid w:val="164B0161"/>
    <w:rsid w:val="16721235"/>
    <w:rsid w:val="1711679D"/>
    <w:rsid w:val="17967879"/>
    <w:rsid w:val="18422BF4"/>
    <w:rsid w:val="18F70495"/>
    <w:rsid w:val="19DF3A01"/>
    <w:rsid w:val="1B1C4540"/>
    <w:rsid w:val="1B4A1E8B"/>
    <w:rsid w:val="1C1B3CDE"/>
    <w:rsid w:val="1D823B78"/>
    <w:rsid w:val="1E2D620F"/>
    <w:rsid w:val="1EC64A9D"/>
    <w:rsid w:val="1ED631A5"/>
    <w:rsid w:val="1F336601"/>
    <w:rsid w:val="22237002"/>
    <w:rsid w:val="22916443"/>
    <w:rsid w:val="238734D8"/>
    <w:rsid w:val="23F6158E"/>
    <w:rsid w:val="248C1D15"/>
    <w:rsid w:val="24A75360"/>
    <w:rsid w:val="24EA6EC3"/>
    <w:rsid w:val="258A3522"/>
    <w:rsid w:val="26727723"/>
    <w:rsid w:val="26CE4858"/>
    <w:rsid w:val="26D046A2"/>
    <w:rsid w:val="26DC5ACE"/>
    <w:rsid w:val="27A83832"/>
    <w:rsid w:val="280255D6"/>
    <w:rsid w:val="2938592D"/>
    <w:rsid w:val="295F594B"/>
    <w:rsid w:val="2B043E08"/>
    <w:rsid w:val="2B172B28"/>
    <w:rsid w:val="2B885D8C"/>
    <w:rsid w:val="2D6F0515"/>
    <w:rsid w:val="2DE2142E"/>
    <w:rsid w:val="2EBD7686"/>
    <w:rsid w:val="2ECC3CD5"/>
    <w:rsid w:val="2F541028"/>
    <w:rsid w:val="2FA11E2C"/>
    <w:rsid w:val="31453005"/>
    <w:rsid w:val="31D10ACA"/>
    <w:rsid w:val="3241175D"/>
    <w:rsid w:val="32697D44"/>
    <w:rsid w:val="349305DD"/>
    <w:rsid w:val="36B02BC6"/>
    <w:rsid w:val="38242728"/>
    <w:rsid w:val="38517242"/>
    <w:rsid w:val="38B82CE6"/>
    <w:rsid w:val="39205BF2"/>
    <w:rsid w:val="3B4669EF"/>
    <w:rsid w:val="3B4E0C5B"/>
    <w:rsid w:val="3C14299D"/>
    <w:rsid w:val="3CC60F98"/>
    <w:rsid w:val="3CE600D4"/>
    <w:rsid w:val="3DFA2BBE"/>
    <w:rsid w:val="40122037"/>
    <w:rsid w:val="40484BE5"/>
    <w:rsid w:val="4072249C"/>
    <w:rsid w:val="40C66554"/>
    <w:rsid w:val="40EA548F"/>
    <w:rsid w:val="44130AA0"/>
    <w:rsid w:val="48C22822"/>
    <w:rsid w:val="4B6F7621"/>
    <w:rsid w:val="4BEA3505"/>
    <w:rsid w:val="4BFD7A3B"/>
    <w:rsid w:val="4D160508"/>
    <w:rsid w:val="4D2607A2"/>
    <w:rsid w:val="4DAE1D1D"/>
    <w:rsid w:val="4DEE0ABD"/>
    <w:rsid w:val="4ED520C7"/>
    <w:rsid w:val="539327CB"/>
    <w:rsid w:val="54252519"/>
    <w:rsid w:val="563E38A3"/>
    <w:rsid w:val="58515071"/>
    <w:rsid w:val="59A31EB1"/>
    <w:rsid w:val="59AE4AAE"/>
    <w:rsid w:val="5A3E2A97"/>
    <w:rsid w:val="5AE83A12"/>
    <w:rsid w:val="5B5E47F5"/>
    <w:rsid w:val="5B7839DE"/>
    <w:rsid w:val="5DBD1BFF"/>
    <w:rsid w:val="5E246282"/>
    <w:rsid w:val="60B53A52"/>
    <w:rsid w:val="62BC21C0"/>
    <w:rsid w:val="632566C0"/>
    <w:rsid w:val="637D5ACA"/>
    <w:rsid w:val="64933ABF"/>
    <w:rsid w:val="655578CE"/>
    <w:rsid w:val="664F1390"/>
    <w:rsid w:val="66642117"/>
    <w:rsid w:val="67C63E4F"/>
    <w:rsid w:val="69D443E3"/>
    <w:rsid w:val="6A646982"/>
    <w:rsid w:val="6C266913"/>
    <w:rsid w:val="6E326952"/>
    <w:rsid w:val="6EB904CC"/>
    <w:rsid w:val="6F0C44D3"/>
    <w:rsid w:val="6F6D36CF"/>
    <w:rsid w:val="718D41DB"/>
    <w:rsid w:val="738206CE"/>
    <w:rsid w:val="73B726D3"/>
    <w:rsid w:val="73D85635"/>
    <w:rsid w:val="73E01C2A"/>
    <w:rsid w:val="74245119"/>
    <w:rsid w:val="74296F20"/>
    <w:rsid w:val="752F7C03"/>
    <w:rsid w:val="76787B6C"/>
    <w:rsid w:val="776F1C16"/>
    <w:rsid w:val="782B19EF"/>
    <w:rsid w:val="78DC30E6"/>
    <w:rsid w:val="7A4060BC"/>
    <w:rsid w:val="7B47744F"/>
    <w:rsid w:val="7C5F2BF3"/>
    <w:rsid w:val="7D8B5E5A"/>
    <w:rsid w:val="7E1E38D7"/>
    <w:rsid w:val="7E3A2CA5"/>
    <w:rsid w:val="7E51690F"/>
    <w:rsid w:val="7E81304E"/>
    <w:rsid w:val="7EC9380E"/>
    <w:rsid w:val="7F357506"/>
    <w:rsid w:val="7F735EF9"/>
    <w:rsid w:val="7F874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ko-KR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ko-KR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1">
    <w:name w:val="Default Paragraph Font"/>
    <w:semiHidden/>
    <w:qFormat/>
    <w:uiPriority w:val="0"/>
  </w:style>
  <w:style w:type="table" w:default="1" w:styleId="4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ko-KR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78"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79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link w:val="77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ko-KR" w:bidi="ar-SA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next w:val="1"/>
    <w:semiHidden/>
    <w:qFormat/>
    <w:uiPriority w:val="0"/>
    <w:pPr>
      <w:ind w:left="284"/>
    </w:pPr>
  </w:style>
  <w:style w:type="character" w:styleId="42">
    <w:name w:val="annotation reference"/>
    <w:qFormat/>
    <w:uiPriority w:val="0"/>
    <w:rPr>
      <w:sz w:val="16"/>
    </w:rPr>
  </w:style>
  <w:style w:type="character" w:styleId="43">
    <w:name w:val="footnote reference"/>
    <w:semiHidden/>
    <w:qFormat/>
    <w:uiPriority w:val="0"/>
    <w:rPr>
      <w:b/>
      <w:position w:val="6"/>
      <w:sz w:val="16"/>
    </w:rPr>
  </w:style>
  <w:style w:type="paragraph" w:customStyle="1" w:styleId="4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ko-KR" w:bidi="ar-SA"/>
    </w:rPr>
  </w:style>
  <w:style w:type="paragraph" w:customStyle="1" w:styleId="4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46">
    <w:name w:val="TT"/>
    <w:basedOn w:val="2"/>
    <w:next w:val="1"/>
    <w:qFormat/>
    <w:uiPriority w:val="0"/>
    <w:pPr>
      <w:outlineLvl w:val="9"/>
    </w:pPr>
  </w:style>
  <w:style w:type="paragraph" w:customStyle="1" w:styleId="47">
    <w:name w:val="TAH"/>
    <w:basedOn w:val="48"/>
    <w:qFormat/>
    <w:uiPriority w:val="0"/>
    <w:rPr>
      <w:b/>
    </w:rPr>
  </w:style>
  <w:style w:type="paragraph" w:customStyle="1" w:styleId="48">
    <w:name w:val="TAC"/>
    <w:basedOn w:val="49"/>
    <w:qFormat/>
    <w:uiPriority w:val="0"/>
    <w:pPr>
      <w:jc w:val="center"/>
    </w:pPr>
  </w:style>
  <w:style w:type="paragraph" w:customStyle="1" w:styleId="49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0">
    <w:name w:val="TF"/>
    <w:basedOn w:val="51"/>
    <w:qFormat/>
    <w:uiPriority w:val="0"/>
    <w:pPr>
      <w:keepNext w:val="0"/>
      <w:spacing w:before="0" w:after="240"/>
    </w:pPr>
  </w:style>
  <w:style w:type="paragraph" w:customStyle="1" w:styleId="5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2">
    <w:name w:val="NO"/>
    <w:basedOn w:val="1"/>
    <w:qFormat/>
    <w:uiPriority w:val="0"/>
    <w:pPr>
      <w:keepLines/>
      <w:ind w:left="1135" w:hanging="851"/>
    </w:pPr>
  </w:style>
  <w:style w:type="paragraph" w:customStyle="1" w:styleId="53">
    <w:name w:val="EX"/>
    <w:basedOn w:val="1"/>
    <w:qFormat/>
    <w:uiPriority w:val="0"/>
    <w:pPr>
      <w:keepLines/>
      <w:ind w:left="1702" w:hanging="1418"/>
    </w:pPr>
  </w:style>
  <w:style w:type="paragraph" w:customStyle="1" w:styleId="54">
    <w:name w:val="FP"/>
    <w:basedOn w:val="1"/>
    <w:qFormat/>
    <w:uiPriority w:val="0"/>
    <w:pPr>
      <w:spacing w:after="0"/>
    </w:pPr>
  </w:style>
  <w:style w:type="paragraph" w:customStyle="1" w:styleId="55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ko-KR" w:bidi="ar-SA"/>
    </w:rPr>
  </w:style>
  <w:style w:type="paragraph" w:customStyle="1" w:styleId="56">
    <w:name w:val="NW"/>
    <w:basedOn w:val="52"/>
    <w:qFormat/>
    <w:uiPriority w:val="0"/>
    <w:pPr>
      <w:spacing w:after="0"/>
    </w:pPr>
  </w:style>
  <w:style w:type="paragraph" w:customStyle="1" w:styleId="57">
    <w:name w:val="EW"/>
    <w:basedOn w:val="53"/>
    <w:qFormat/>
    <w:uiPriority w:val="0"/>
    <w:pPr>
      <w:spacing w:after="0"/>
    </w:pPr>
  </w:style>
  <w:style w:type="paragraph" w:customStyle="1" w:styleId="5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9">
    <w:name w:val="NF"/>
    <w:basedOn w:val="5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ko-KR" w:bidi="ar-SA"/>
    </w:rPr>
  </w:style>
  <w:style w:type="paragraph" w:customStyle="1" w:styleId="61">
    <w:name w:val="TAR"/>
    <w:basedOn w:val="49"/>
    <w:qFormat/>
    <w:uiPriority w:val="0"/>
    <w:pPr>
      <w:jc w:val="right"/>
    </w:pPr>
  </w:style>
  <w:style w:type="paragraph" w:customStyle="1" w:styleId="62">
    <w:name w:val="TAN"/>
    <w:basedOn w:val="49"/>
    <w:qFormat/>
    <w:uiPriority w:val="0"/>
    <w:pPr>
      <w:ind w:left="851" w:hanging="851"/>
    </w:pPr>
  </w:style>
  <w:style w:type="paragraph" w:customStyle="1" w:styleId="6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ko-KR" w:bidi="ar-SA"/>
    </w:rPr>
  </w:style>
  <w:style w:type="paragraph" w:customStyle="1" w:styleId="64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ko-KR" w:bidi="ar-SA"/>
    </w:rPr>
  </w:style>
  <w:style w:type="paragraph" w:customStyle="1" w:styleId="65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ko-KR" w:bidi="ar-SA"/>
    </w:rPr>
  </w:style>
  <w:style w:type="paragraph" w:customStyle="1" w:styleId="6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67">
    <w:name w:val="ZV"/>
    <w:basedOn w:val="66"/>
    <w:qFormat/>
    <w:uiPriority w:val="0"/>
    <w:pPr>
      <w:framePr w:y="16161"/>
    </w:pPr>
  </w:style>
  <w:style w:type="character" w:customStyle="1" w:styleId="68">
    <w:name w:val="ZGSM"/>
    <w:qFormat/>
    <w:uiPriority w:val="0"/>
  </w:style>
  <w:style w:type="paragraph" w:customStyle="1" w:styleId="6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70">
    <w:name w:val="Editor's Note"/>
    <w:basedOn w:val="52"/>
    <w:qFormat/>
    <w:uiPriority w:val="0"/>
    <w:rPr>
      <w:color w:val="FF0000"/>
    </w:rPr>
  </w:style>
  <w:style w:type="paragraph" w:customStyle="1" w:styleId="71">
    <w:name w:val="B1"/>
    <w:basedOn w:val="14"/>
    <w:qFormat/>
    <w:uiPriority w:val="0"/>
  </w:style>
  <w:style w:type="paragraph" w:customStyle="1" w:styleId="72">
    <w:name w:val="B2"/>
    <w:basedOn w:val="13"/>
    <w:qFormat/>
    <w:uiPriority w:val="0"/>
  </w:style>
  <w:style w:type="paragraph" w:customStyle="1" w:styleId="73">
    <w:name w:val="B3"/>
    <w:basedOn w:val="12"/>
    <w:qFormat/>
    <w:uiPriority w:val="0"/>
  </w:style>
  <w:style w:type="paragraph" w:customStyle="1" w:styleId="74">
    <w:name w:val="B4"/>
    <w:basedOn w:val="36"/>
    <w:qFormat/>
    <w:uiPriority w:val="0"/>
  </w:style>
  <w:style w:type="paragraph" w:customStyle="1" w:styleId="75">
    <w:name w:val="B5"/>
    <w:basedOn w:val="35"/>
    <w:qFormat/>
    <w:uiPriority w:val="0"/>
  </w:style>
  <w:style w:type="paragraph" w:customStyle="1" w:styleId="76">
    <w:name w:val="ZTD"/>
    <w:basedOn w:val="64"/>
    <w:qFormat/>
    <w:uiPriority w:val="0"/>
    <w:pPr>
      <w:framePr w:hRule="auto" w:y="852"/>
    </w:pPr>
    <w:rPr>
      <w:i w:val="0"/>
      <w:sz w:val="40"/>
    </w:rPr>
  </w:style>
  <w:style w:type="character" w:customStyle="1" w:styleId="77">
    <w:name w:val="Header Char"/>
    <w:link w:val="33"/>
    <w:qFormat/>
    <w:uiPriority w:val="0"/>
    <w:rPr>
      <w:rFonts w:ascii="Arial" w:hAnsi="Arial"/>
      <w:b/>
      <w:sz w:val="18"/>
      <w:lang w:eastAsia="ko-KR"/>
    </w:rPr>
  </w:style>
  <w:style w:type="character" w:customStyle="1" w:styleId="78">
    <w:name w:val="Comment Text Char"/>
    <w:link w:val="28"/>
    <w:qFormat/>
    <w:uiPriority w:val="0"/>
    <w:rPr>
      <w:rFonts w:ascii="Arial" w:hAnsi="Arial"/>
      <w:lang w:eastAsia="en-US"/>
    </w:rPr>
  </w:style>
  <w:style w:type="character" w:customStyle="1" w:styleId="79">
    <w:name w:val="Balloon Text Char"/>
    <w:link w:val="31"/>
    <w:qFormat/>
    <w:uiPriority w:val="0"/>
    <w:rPr>
      <w:rFonts w:ascii="Segoe UI" w:hAnsi="Segoe UI" w:cs="Segoe UI"/>
      <w:sz w:val="18"/>
      <w:szCs w:val="18"/>
      <w:lang w:eastAsia="ko-KR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Sophia-Antipolis</Company>
  <Pages>1</Pages>
  <Words>140</Words>
  <Characters>804</Characters>
  <Lines>6</Lines>
  <Paragraphs>1</Paragraphs>
  <TotalTime>0</TotalTime>
  <ScaleCrop>false</ScaleCrop>
  <LinksUpToDate>false</LinksUpToDate>
  <CharactersWithSpaces>943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2023-03-21T08:40:00Z</dcterms:created>
  <dc:creator>Maurice Pope</dc:creator>
  <dc:description>Template for presentation of Specifications to TSGs and WGs </dc:description>
  <cp:lastModifiedBy>ZTE, Fei Xue</cp:lastModifiedBy>
  <dcterms:modified xsi:type="dcterms:W3CDTF">2024-09-02T06:12:51Z</dcterms:modified>
  <dc:title>Presentation to TSG / WG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88FB45E04FC6422781135A2472402FBA</vt:lpwstr>
  </property>
</Properties>
</file>